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辽宁省大学科技园评价指标体系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694"/>
        <w:gridCol w:w="650"/>
        <w:gridCol w:w="4658"/>
        <w:gridCol w:w="110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0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6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指标特性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0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大学科技园发展规划</w:t>
            </w:r>
          </w:p>
        </w:tc>
        <w:tc>
          <w:tcPr>
            <w:tcW w:w="69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16%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大学科技园整体规划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纳入学校和地方发展规划情况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建立与地方协同发展的有效机制情况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依托高校的支持情况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地方政府的支持情况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0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1"/>
                <w:szCs w:val="21"/>
              </w:rPr>
              <w:t>大学科技园管理体制和运行机制</w:t>
            </w:r>
          </w:p>
        </w:tc>
        <w:tc>
          <w:tcPr>
            <w:tcW w:w="69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19%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大学科技园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公司法人治理结构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驻园企业激励机制建设情况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职业化服务团队及团队激励机制建设情况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规章制度建设情况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大学科技园服务管理信息化程度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0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大学科技园</w:t>
            </w:r>
            <w:r>
              <w:rPr>
                <w:rFonts w:hint="default" w:ascii="Times New Roman" w:hAnsi="Times New Roman" w:eastAsia="仿宋_GB2312" w:cs="Times New Roman"/>
                <w:w w:val="90"/>
                <w:sz w:val="21"/>
                <w:szCs w:val="21"/>
              </w:rPr>
              <w:t>基础设施环境</w:t>
            </w:r>
          </w:p>
        </w:tc>
        <w:tc>
          <w:tcPr>
            <w:tcW w:w="69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27%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overflowPunct w:val="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大学科技园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空间界定</w:t>
            </w: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相对集中</w:t>
            </w: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、功能布局、总面积和可自主支配场地等情况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overflowPunct w:val="0"/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为高校师生科技创业提供场地、资金和服务等支持情况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众创空间等双创平台建设情况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0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1"/>
                <w:szCs w:val="21"/>
              </w:rPr>
              <w:t>大学科技园发展绩效</w:t>
            </w:r>
          </w:p>
        </w:tc>
        <w:tc>
          <w:tcPr>
            <w:tcW w:w="69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24%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园内的在孵企业数量、结构情况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在孵企业拥有自主知识产权情况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大学科技园在孵企业在技术、成果和人才等方面与依托高校有实质性联系情况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提供至少2个典型的孵化企业或技术转移的案例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10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大学科技园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整合高校和社会化服务资源</w:t>
            </w:r>
          </w:p>
        </w:tc>
        <w:tc>
          <w:tcPr>
            <w:tcW w:w="69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9%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技术服务与转移体系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建设情况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创业孵化体系建设情况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性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专业化创业导师队伍建设情况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各类创新创业活动举办情况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0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大学科技园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投融资体系建设</w:t>
            </w:r>
          </w:p>
        </w:tc>
        <w:tc>
          <w:tcPr>
            <w:tcW w:w="694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天使投资和风险投资、融资担保等金融机构入驻科技园情况，或与相关金融机构建立合作关系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65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1"/>
                <w:szCs w:val="21"/>
                <w:shd w:val="clear" w:color="auto" w:fill="FFFFFF"/>
              </w:rPr>
              <w:t>提供至少1个成功的投资案例</w:t>
            </w:r>
          </w:p>
        </w:tc>
        <w:tc>
          <w:tcPr>
            <w:tcW w:w="11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定量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3%</w:t>
            </w:r>
          </w:p>
        </w:tc>
      </w:tr>
    </w:tbl>
    <w:p>
      <w:pPr>
        <w:rPr>
          <w:rFonts w:eastAsia="仿宋"/>
          <w:vanish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98" w:right="1531" w:bottom="1417" w:left="1531" w:header="851" w:footer="992" w:gutter="0"/>
          <w:cols w:space="425" w:num="1"/>
          <w:docGrid w:linePitch="435" w:charSpace="0"/>
        </w:sectPr>
      </w:pPr>
    </w:p>
    <w:p>
      <w:pPr>
        <w:rPr>
          <w:rFonts w:eastAsia="仿宋"/>
          <w:sz w:val="21"/>
          <w:szCs w:val="21"/>
        </w:rPr>
      </w:pPr>
    </w:p>
    <w:sectPr>
      <w:footerReference r:id="rId5" w:type="default"/>
      <w:footerReference r:id="rId6" w:type="even"/>
      <w:pgSz w:w="11906" w:h="16838"/>
      <w:pgMar w:top="2098" w:right="1531" w:bottom="1984" w:left="1531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erif">
    <w:panose1 w:val="02020600060500020200"/>
    <w:charset w:val="00"/>
    <w:family w:val="auto"/>
    <w:pitch w:val="default"/>
    <w:sig w:usb0="E00002FF" w:usb1="500078FF" w:usb2="0000002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3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4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eastAsia="仿宋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eastAsia="仿宋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6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MWQ5NjNiMGFlMDEwZmVjYmYwYjMxMWM5ZDJiMmUifQ==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C4037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5114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97DD8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B6C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D5DF4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772E1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3409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20BB6037"/>
    <w:rsid w:val="266D6B39"/>
    <w:rsid w:val="27515758"/>
    <w:rsid w:val="3EDF81DC"/>
    <w:rsid w:val="3FBE4E0F"/>
    <w:rsid w:val="3FE557DD"/>
    <w:rsid w:val="49FC5941"/>
    <w:rsid w:val="50D33636"/>
    <w:rsid w:val="63611CE4"/>
    <w:rsid w:val="68BA3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8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4"/>
    <w:semiHidden/>
    <w:qFormat/>
    <w:uiPriority w:val="99"/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1">
    <w:name w:val="Char1"/>
    <w:basedOn w:val="2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2">
    <w:name w:val="文档结构图 Char"/>
    <w:basedOn w:val="12"/>
    <w:link w:val="2"/>
    <w:semiHidden/>
    <w:qFormat/>
    <w:uiPriority w:val="99"/>
    <w:rPr>
      <w:rFonts w:ascii="宋体" w:eastAsia="宋体"/>
      <w:sz w:val="18"/>
      <w:szCs w:val="18"/>
    </w:rPr>
  </w:style>
  <w:style w:type="paragraph" w:customStyle="1" w:styleId="2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Subtle Emphasis"/>
    <w:qFormat/>
    <w:uiPriority w:val="19"/>
    <w:rPr>
      <w:i/>
      <w:iCs/>
      <w:color w:val="808080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6">
    <w:name w:val="正文文本缩进 New"/>
    <w:basedOn w:val="25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28">
    <w:name w:val="正文文本缩进 2 Char"/>
    <w:basedOn w:val="12"/>
    <w:link w:val="5"/>
    <w:qFormat/>
    <w:uiPriority w:val="0"/>
    <w:rPr>
      <w:rFonts w:ascii="宋体" w:hAnsi="宋体" w:eastAsia="宋体" w:cs="Times New Roman"/>
      <w:sz w:val="28"/>
      <w:szCs w:val="2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2350</Words>
  <Characters>2418</Characters>
  <Lines>10</Lines>
  <Paragraphs>2</Paragraphs>
  <TotalTime>23</TotalTime>
  <ScaleCrop>false</ScaleCrop>
  <LinksUpToDate>false</LinksUpToDate>
  <CharactersWithSpaces>2500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2018-12-25T12:29:00Z</dcterms:created>
  <dc:creator>Windows 用户</dc:creator>
  <cp:lastModifiedBy>user</cp:lastModifiedBy>
  <cp:lastPrinted>2022-05-16T15:50:00Z</cp:lastPrinted>
  <dcterms:modified xsi:type="dcterms:W3CDTF">2023-01-12T10:34:28Z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3FAAE6DFF8E2479790242E2B2904F963</vt:lpwstr>
  </property>
</Properties>
</file>